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32" w:rsidRDefault="005F111F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</w:p>
    <w:p w:rsidR="00BF3E32" w:rsidRDefault="00BF3E32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20F8E" w:rsidRDefault="005F111F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</w:t>
      </w:r>
    </w:p>
    <w:p w:rsidR="00350975" w:rsidRPr="000A7B0C" w:rsidRDefault="00350975" w:rsidP="0035097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  <w:r w:rsidR="005F111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                   </w:t>
      </w:r>
    </w:p>
    <w:p w:rsidR="00350975" w:rsidRPr="000A7B0C" w:rsidRDefault="00350975" w:rsidP="0035097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180AB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30 ნოემბერს</w:t>
      </w:r>
      <w:r w:rsidR="00B01839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Pr="000A7B0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350975" w:rsidRDefault="00350975" w:rsidP="008A25C6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A25C6" w:rsidRDefault="00444EAC" w:rsidP="008A25C6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D63856" w:rsidRDefault="00D63856" w:rsidP="00BF3E32">
      <w:pPr>
        <w:spacing w:line="252" w:lineRule="auto"/>
        <w:rPr>
          <w:rFonts w:ascii="Sylfaen" w:hAnsi="Sylfaen"/>
          <w:b/>
          <w:sz w:val="28"/>
          <w:szCs w:val="28"/>
          <w:lang w:val="ka-GE"/>
        </w:rPr>
      </w:pPr>
    </w:p>
    <w:p w:rsidR="00FB712B" w:rsidRDefault="00FB712B" w:rsidP="00FB712B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BF44F5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ებაში ცვლილების შეტანის თაობაზე;</w:t>
      </w:r>
    </w:p>
    <w:p w:rsidR="00FB712B" w:rsidRDefault="00FB712B" w:rsidP="00FB712B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</w:t>
      </w:r>
      <w:r w:rsidRPr="00BF44F5">
        <w:rPr>
          <w:rFonts w:ascii="Sylfaen" w:hAnsi="Sylfaen"/>
          <w:b/>
          <w:sz w:val="24"/>
          <w:szCs w:val="24"/>
          <w:lang w:val="ka-GE"/>
        </w:rPr>
        <w:t>/მომხსენებელი - ვანო ნასყიდაშვილი/</w:t>
      </w:r>
    </w:p>
    <w:p w:rsidR="00E856C3" w:rsidRDefault="00E856C3" w:rsidP="00FB712B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80AB6" w:rsidRDefault="00180AB6" w:rsidP="00FB712B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80AB6" w:rsidRDefault="00180AB6" w:rsidP="00180AB6">
      <w:pPr>
        <w:pStyle w:val="ListParagraph"/>
        <w:numPr>
          <w:ilvl w:val="0"/>
          <w:numId w:val="19"/>
        </w:numPr>
        <w:spacing w:after="200" w:line="276" w:lineRule="auto"/>
        <w:rPr>
          <w:rFonts w:ascii="Sylfaen" w:eastAsia="Times New Roman" w:hAnsi="Sylfaen"/>
          <w:b/>
          <w:lang w:val="ka-GE"/>
        </w:rPr>
      </w:pPr>
      <w:r w:rsidRPr="00180AB6">
        <w:rPr>
          <w:rFonts w:ascii="Sylfaen" w:eastAsia="Times New Roman" w:hAnsi="Sylfaen"/>
          <w:b/>
          <w:lang w:val="ka-GE"/>
        </w:rPr>
        <w:t>„ახმეტის მუნიციპალიტეტში მდებარე უსახელო ქუჩების სახელდების შესახებ“ ახმეტის მუნიციპალიტეტის საკრებულოს 2022 წლის 2 ნოემბრის N44 განკარგულებაში ცვლილების შეტანის თაობაზე</w:t>
      </w:r>
      <w:r>
        <w:rPr>
          <w:rFonts w:ascii="Sylfaen" w:eastAsia="Times New Roman" w:hAnsi="Sylfaen"/>
          <w:b/>
          <w:lang w:val="ka-GE"/>
        </w:rPr>
        <w:t>;</w:t>
      </w:r>
    </w:p>
    <w:p w:rsidR="00180AB6" w:rsidRPr="00180AB6" w:rsidRDefault="00180AB6" w:rsidP="00180AB6">
      <w:pPr>
        <w:pStyle w:val="ListParagraph"/>
        <w:spacing w:after="200" w:line="276" w:lineRule="auto"/>
        <w:ind w:left="360"/>
        <w:rPr>
          <w:rFonts w:ascii="Sylfaen" w:eastAsia="Times New Roman" w:hAnsi="Sylfaen"/>
          <w:b/>
          <w:lang w:val="ka-GE"/>
        </w:rPr>
      </w:pPr>
      <w:r>
        <w:rPr>
          <w:rFonts w:ascii="Sylfaen" w:eastAsia="Times New Roman" w:hAnsi="Sylfaen"/>
          <w:b/>
          <w:lang w:val="ka-GE"/>
        </w:rPr>
        <w:t xml:space="preserve">                                                                                            /მომხსენებელი - ალბერტი ყაზარაშვილი/</w:t>
      </w:r>
    </w:p>
    <w:p w:rsidR="00180AB6" w:rsidRDefault="00180AB6" w:rsidP="00180AB6">
      <w:pPr>
        <w:pStyle w:val="Default"/>
      </w:pPr>
    </w:p>
    <w:p w:rsidR="00B01839" w:rsidRPr="00180AB6" w:rsidRDefault="00180AB6" w:rsidP="00180AB6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80AB6">
        <w:rPr>
          <w:b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ახმეტის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მუნიციპალიტეტის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სოფელ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მატანის</w:t>
      </w:r>
      <w:r w:rsidRPr="00180AB6">
        <w:rPr>
          <w:b/>
          <w:sz w:val="23"/>
          <w:szCs w:val="23"/>
        </w:rPr>
        <w:t xml:space="preserve"> №2 </w:t>
      </w:r>
      <w:r w:rsidRPr="00180AB6">
        <w:rPr>
          <w:rFonts w:ascii="Sylfaen" w:hAnsi="Sylfaen" w:cs="Sylfaen"/>
          <w:b/>
          <w:sz w:val="23"/>
          <w:szCs w:val="23"/>
        </w:rPr>
        <w:t>საჯარო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სკოლისთვის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საქართველოს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ეროვნული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გმირის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ქაიხოსრო</w:t>
      </w:r>
      <w:r w:rsidRPr="00180AB6">
        <w:rPr>
          <w:b/>
          <w:sz w:val="23"/>
          <w:szCs w:val="23"/>
        </w:rPr>
        <w:t xml:space="preserve"> (</w:t>
      </w:r>
      <w:r w:rsidRPr="00180AB6">
        <w:rPr>
          <w:rFonts w:ascii="Sylfaen" w:hAnsi="Sylfaen" w:cs="Sylfaen"/>
          <w:b/>
          <w:sz w:val="23"/>
          <w:szCs w:val="23"/>
        </w:rPr>
        <w:t>ქაქუცა</w:t>
      </w:r>
      <w:r w:rsidRPr="00180AB6">
        <w:rPr>
          <w:b/>
          <w:sz w:val="23"/>
          <w:szCs w:val="23"/>
        </w:rPr>
        <w:t xml:space="preserve">) </w:t>
      </w:r>
      <w:r w:rsidRPr="00180AB6">
        <w:rPr>
          <w:rFonts w:ascii="Sylfaen" w:hAnsi="Sylfaen" w:cs="Sylfaen"/>
          <w:b/>
          <w:sz w:val="23"/>
          <w:szCs w:val="23"/>
        </w:rPr>
        <w:t>ჩოლოყაშვილის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სახელის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მინიჭებაზე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თანხმობის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მიცემის</w:t>
      </w:r>
      <w:r w:rsidRPr="00180AB6">
        <w:rPr>
          <w:b/>
          <w:sz w:val="23"/>
          <w:szCs w:val="23"/>
        </w:rPr>
        <w:t xml:space="preserve"> </w:t>
      </w:r>
      <w:r w:rsidRPr="00180AB6">
        <w:rPr>
          <w:rFonts w:ascii="Sylfaen" w:hAnsi="Sylfaen" w:cs="Sylfaen"/>
          <w:b/>
          <w:sz w:val="23"/>
          <w:szCs w:val="23"/>
        </w:rPr>
        <w:t>შესახებ</w:t>
      </w:r>
      <w:r w:rsidRPr="00180AB6">
        <w:rPr>
          <w:rFonts w:ascii="Sylfaen" w:hAnsi="Sylfaen" w:cs="Sylfaen"/>
          <w:b/>
          <w:sz w:val="23"/>
          <w:szCs w:val="23"/>
          <w:lang w:val="ka-GE"/>
        </w:rPr>
        <w:t>;</w:t>
      </w:r>
    </w:p>
    <w:p w:rsidR="00180AB6" w:rsidRDefault="00E856C3" w:rsidP="00E856C3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/მოხსენებელი -</w:t>
      </w:r>
      <w:r w:rsidR="00D63856">
        <w:rPr>
          <w:rFonts w:ascii="Sylfaen" w:hAnsi="Sylfaen"/>
          <w:b/>
          <w:sz w:val="24"/>
          <w:szCs w:val="24"/>
          <w:lang w:val="ka-GE"/>
        </w:rPr>
        <w:t>გიორგი მამუჩარაშვილი/</w:t>
      </w:r>
    </w:p>
    <w:p w:rsidR="00A00B8E" w:rsidRDefault="00A00B8E" w:rsidP="00A00B8E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00B8E">
        <w:rPr>
          <w:rFonts w:ascii="Sylfaen" w:hAnsi="Sylfaen"/>
          <w:b/>
          <w:sz w:val="24"/>
          <w:szCs w:val="24"/>
          <w:lang w:val="ka-GE"/>
        </w:rPr>
        <w:t>ფიზიკური პირის ნოდარ ყველაშვილის საკუთრებაში არსებული,  სოფელ ქისტაურში მდებარე უძრავი ქონების ს/კ 50.10.36.373 შეძენის თაობაზე ახმეტის მუნიციპალიტეტის მერისთვის თანხმობის მიცემის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A00B8E" w:rsidRDefault="00A00B8E" w:rsidP="00A00B8E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 w:rsidRPr="00A00B8E">
        <w:rPr>
          <w:rFonts w:ascii="Sylfaen" w:hAnsi="Sylfaen"/>
          <w:b/>
          <w:sz w:val="24"/>
          <w:szCs w:val="24"/>
          <w:lang w:val="ka-GE"/>
        </w:rPr>
        <w:t xml:space="preserve">/მომხსენებელი - </w:t>
      </w:r>
      <w:r w:rsidR="00093525">
        <w:rPr>
          <w:rFonts w:ascii="Sylfaen" w:hAnsi="Sylfaen"/>
          <w:b/>
          <w:sz w:val="24"/>
          <w:szCs w:val="24"/>
          <w:lang w:val="ka-GE"/>
        </w:rPr>
        <w:t>თინათინ კუდიანაშვილი/</w:t>
      </w:r>
    </w:p>
    <w:p w:rsidR="00D63856" w:rsidRDefault="00D63856" w:rsidP="00A00B8E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829BF" w:rsidRDefault="002829BF" w:rsidP="002829BF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829BF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საკუთრებაში არსებული, სოფელ ქისტაურის რწმუნებულის ადმინისტრაციული შენობის ს/კ 50.10.36.031 პირველ სართულზე 32.0 კვ.მ სამუშაო ფართის  პირდაპირი განკარგვის წესით, იჯარის ფორმით </w:t>
      </w:r>
      <w:bookmarkStart w:id="0" w:name="_GoBack"/>
      <w:bookmarkEnd w:id="0"/>
      <w:r w:rsidRPr="002829BF">
        <w:rPr>
          <w:rFonts w:ascii="Sylfaen" w:hAnsi="Sylfaen"/>
          <w:b/>
          <w:sz w:val="24"/>
          <w:szCs w:val="24"/>
          <w:lang w:val="ka-GE"/>
        </w:rPr>
        <w:t>გადაცემის თაობაზე თანხმობის მიცემისა და ქირის წლიური საფასურის ოდენობის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63856" w:rsidRDefault="00D63856" w:rsidP="00D63856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 w:rsidRPr="00A00B8E">
        <w:rPr>
          <w:rFonts w:ascii="Sylfaen" w:hAnsi="Sylfaen"/>
          <w:b/>
          <w:sz w:val="24"/>
          <w:szCs w:val="24"/>
          <w:lang w:val="ka-GE"/>
        </w:rPr>
        <w:t xml:space="preserve">/მომხსენებელი - </w:t>
      </w:r>
      <w:r>
        <w:rPr>
          <w:rFonts w:ascii="Sylfaen" w:hAnsi="Sylfaen"/>
          <w:b/>
          <w:sz w:val="24"/>
          <w:szCs w:val="24"/>
          <w:lang w:val="ka-GE"/>
        </w:rPr>
        <w:t>თინათინ კუდიანაშვილი/</w:t>
      </w:r>
    </w:p>
    <w:p w:rsidR="00D63856" w:rsidRDefault="00D63856" w:rsidP="00D63856">
      <w:pPr>
        <w:pStyle w:val="ListParagraph"/>
        <w:tabs>
          <w:tab w:val="left" w:pos="5730"/>
        </w:tabs>
        <w:spacing w:line="252" w:lineRule="auto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829BF" w:rsidRDefault="002829BF" w:rsidP="002829BF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829BF">
        <w:rPr>
          <w:rFonts w:ascii="Sylfaen" w:hAnsi="Sylfaen"/>
          <w:b/>
          <w:sz w:val="24"/>
          <w:szCs w:val="24"/>
          <w:lang w:val="ka-GE"/>
        </w:rPr>
        <w:lastRenderedPageBreak/>
        <w:t>ახმეტის მუნიციპალიტეტის საკუთრებაში არსებული, სოფელ ქისტაურში მდებარე სასოფლო-სამეურნეო დანიშნულების სახნავი კატეგორიის ორი ერთეული მიწის ნაკვეთის ელექტრონული აუქციონის წესით, სარგებლობის უფლებით გადაცემის   ქირის საწყისი წლიური საფასურის  განსაზღვრის 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63856" w:rsidRDefault="00D63856" w:rsidP="00D63856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 w:rsidRPr="00D63856">
        <w:rPr>
          <w:rFonts w:ascii="Sylfaen" w:hAnsi="Sylfaen"/>
          <w:b/>
          <w:sz w:val="24"/>
          <w:szCs w:val="24"/>
          <w:lang w:val="ka-GE"/>
        </w:rPr>
        <w:t>/მომხსენებელი - თინათინ კუდიანაშვილი/</w:t>
      </w:r>
    </w:p>
    <w:p w:rsidR="00A00B8E" w:rsidRPr="00A00B8E" w:rsidRDefault="00A00B8E" w:rsidP="00A00B8E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180AB6" w:rsidRDefault="00180AB6" w:rsidP="00180AB6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80AB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 უძრავი ქონების (სოფლის ამბულატორიის) სახელმწიფოსთვის საკუთრებაში უსასყიდლოდ  გადაცემის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180AB6" w:rsidRPr="00180AB6" w:rsidRDefault="00E856C3" w:rsidP="00E856C3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/მომხსენებელი - </w:t>
      </w:r>
      <w:r w:rsidR="00093525">
        <w:rPr>
          <w:rFonts w:ascii="Sylfaen" w:hAnsi="Sylfaen"/>
          <w:b/>
          <w:sz w:val="24"/>
          <w:szCs w:val="24"/>
          <w:lang w:val="ka-GE"/>
        </w:rPr>
        <w:t>თინათინ კუდიანაშვილი/</w:t>
      </w:r>
    </w:p>
    <w:p w:rsidR="00180AB6" w:rsidRDefault="00180AB6" w:rsidP="00180AB6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80AB6">
        <w:rPr>
          <w:rFonts w:ascii="Sylfaen" w:hAnsi="Sylfaen"/>
          <w:b/>
          <w:sz w:val="24"/>
          <w:szCs w:val="24"/>
          <w:lang w:val="ka-GE"/>
        </w:rPr>
        <w:t xml:space="preserve"> ახმეტის მუნიციპალიტეტის საკუთრებაში არსებული სოფელ ომალოში (თუშეთი) მდებარე 900 კვ.მ სასოფლო-სამეურნეო დანიშნულების, საკარმიდამო მიწის ნაკვეთის სახელმწიფოსთვის საკუთრებაში უსასყიდლოდ  გადაცემის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63856" w:rsidRPr="00D63856" w:rsidRDefault="00D63856" w:rsidP="00D63856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D63856">
        <w:rPr>
          <w:rFonts w:ascii="Sylfaen" w:hAnsi="Sylfaen"/>
          <w:b/>
          <w:sz w:val="24"/>
          <w:szCs w:val="24"/>
          <w:lang w:val="ka-GE"/>
        </w:rPr>
        <w:t>/მომხსენებელი - თინათინ კუდიანაშვილი/</w:t>
      </w:r>
    </w:p>
    <w:p w:rsidR="00D63856" w:rsidRPr="00D63856" w:rsidRDefault="00D63856" w:rsidP="00D63856">
      <w:pPr>
        <w:pStyle w:val="ListParagraph"/>
        <w:numPr>
          <w:ilvl w:val="0"/>
          <w:numId w:val="19"/>
        </w:numPr>
        <w:tabs>
          <w:tab w:val="left" w:pos="2160"/>
        </w:tabs>
        <w:spacing w:line="256" w:lineRule="auto"/>
        <w:jc w:val="both"/>
        <w:rPr>
          <w:rFonts w:ascii="Sylfaen" w:eastAsia="Sylfaen" w:hAnsi="Sylfaen"/>
          <w:b/>
        </w:rPr>
      </w:pPr>
      <w:r w:rsidRPr="00D63856">
        <w:rPr>
          <w:rFonts w:ascii="Sylfaen" w:eastAsia="Sylfaen" w:hAnsi="Sylfaen"/>
          <w:b/>
          <w:sz w:val="28"/>
          <w:szCs w:val="28"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ახმეტის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მუნიციპალიტეტის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საკუთრებაში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რეგისტრირებული</w:t>
      </w:r>
      <w:r w:rsidRPr="00D63856">
        <w:rPr>
          <w:rFonts w:ascii="Sylfaen" w:eastAsia="Sylfaen" w:hAnsi="Sylfaen"/>
          <w:b/>
        </w:rPr>
        <w:t>,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სოფელ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წინუბანში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მდებარე</w:t>
      </w:r>
      <w:r w:rsidRPr="00D63856">
        <w:rPr>
          <w:rFonts w:ascii="Sylfaen" w:eastAsia="Sylfaen" w:hAnsi="Sylfaen"/>
          <w:b/>
          <w:lang w:val="ka-GE"/>
        </w:rPr>
        <w:t xml:space="preserve">,  </w:t>
      </w:r>
      <w:r w:rsidRPr="00D63856">
        <w:rPr>
          <w:rFonts w:ascii="Sylfaen" w:eastAsia="Sylfaen" w:hAnsi="Sylfaen" w:cs="Sylfaen"/>
          <w:b/>
          <w:lang w:val="ka-GE"/>
        </w:rPr>
        <w:t>ყოფილი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კულტ</w:t>
      </w:r>
      <w:r w:rsidRPr="00D63856">
        <w:rPr>
          <w:rFonts w:ascii="Sylfaen" w:eastAsia="Sylfaen" w:hAnsi="Sylfaen"/>
          <w:b/>
          <w:lang w:val="ka-GE"/>
        </w:rPr>
        <w:t>.</w:t>
      </w:r>
      <w:r w:rsidRPr="00D63856">
        <w:rPr>
          <w:rFonts w:ascii="Sylfaen" w:eastAsia="Sylfaen" w:hAnsi="Sylfaen" w:cs="Sylfaen"/>
          <w:b/>
          <w:lang w:val="ka-GE"/>
        </w:rPr>
        <w:t>სახლის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შენობაში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არსებული</w:t>
      </w:r>
      <w:r w:rsidRPr="00D63856">
        <w:rPr>
          <w:rFonts w:ascii="Sylfaen" w:eastAsia="Sylfaen" w:hAnsi="Sylfaen"/>
          <w:b/>
          <w:lang w:val="ka-GE"/>
        </w:rPr>
        <w:t xml:space="preserve"> 139.92</w:t>
      </w:r>
      <w:r w:rsidRPr="00D63856">
        <w:rPr>
          <w:rFonts w:ascii="Sylfaen" w:eastAsia="Sylfaen" w:hAnsi="Sylfaen" w:cs="Sylfaen"/>
          <w:b/>
          <w:lang w:val="ka-GE"/>
        </w:rPr>
        <w:t>კვ</w:t>
      </w:r>
      <w:r w:rsidRPr="00D63856">
        <w:rPr>
          <w:rFonts w:ascii="Sylfaen" w:eastAsia="Sylfaen" w:hAnsi="Sylfaen"/>
          <w:b/>
          <w:lang w:val="ka-GE"/>
        </w:rPr>
        <w:t>.</w:t>
      </w:r>
      <w:r w:rsidRPr="00D63856">
        <w:rPr>
          <w:rFonts w:ascii="Sylfaen" w:eastAsia="Sylfaen" w:hAnsi="Sylfaen" w:cs="Sylfaen"/>
          <w:b/>
          <w:lang w:val="ka-GE"/>
        </w:rPr>
        <w:t>მ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სამუშაო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ფართის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ელექტრონული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აუქციონის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წესით</w:t>
      </w:r>
      <w:r w:rsidRPr="00D63856">
        <w:rPr>
          <w:rFonts w:ascii="Sylfaen" w:eastAsia="Sylfaen" w:hAnsi="Sylfaen"/>
          <w:b/>
          <w:lang w:val="ka-GE"/>
        </w:rPr>
        <w:t>,</w:t>
      </w:r>
      <w:r w:rsidRPr="00D63856">
        <w:rPr>
          <w:rFonts w:ascii="Sylfaen" w:eastAsia="Sylfaen" w:hAnsi="Sylfaen"/>
          <w:b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სარგებლობის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უფლებით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გადაცემის</w:t>
      </w:r>
      <w:r w:rsidRPr="00D63856">
        <w:rPr>
          <w:rFonts w:ascii="Sylfaen" w:eastAsia="Sylfaen" w:hAnsi="Sylfaen"/>
          <w:b/>
          <w:lang w:val="ka-GE"/>
        </w:rPr>
        <w:t xml:space="preserve">, </w:t>
      </w:r>
      <w:r w:rsidRPr="00D63856">
        <w:rPr>
          <w:rFonts w:ascii="Sylfaen" w:eastAsia="Sylfaen" w:hAnsi="Sylfaen" w:cs="Sylfaen"/>
          <w:b/>
          <w:lang w:val="ka-GE"/>
        </w:rPr>
        <w:t>ქირის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საწყისი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წლიური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საფასურის</w:t>
      </w:r>
      <w:r w:rsidRPr="00D63856">
        <w:rPr>
          <w:rFonts w:ascii="Sylfaen" w:eastAsia="Sylfaen" w:hAnsi="Sylfaen"/>
          <w:b/>
          <w:lang w:val="ka-GE"/>
        </w:rPr>
        <w:t xml:space="preserve"> </w:t>
      </w:r>
      <w:r w:rsidRPr="00D63856">
        <w:rPr>
          <w:rFonts w:ascii="Sylfaen" w:eastAsia="Sylfaen" w:hAnsi="Sylfaen" w:cs="Sylfaen"/>
          <w:b/>
          <w:lang w:val="ka-GE"/>
        </w:rPr>
        <w:t>დამტკიცების</w:t>
      </w:r>
      <w:r w:rsidRPr="00D63856">
        <w:rPr>
          <w:rFonts w:ascii="Sylfaen" w:eastAsia="Sylfaen" w:hAnsi="Sylfaen"/>
          <w:b/>
          <w:lang w:val="ka-GE"/>
        </w:rPr>
        <w:t xml:space="preserve">  </w:t>
      </w:r>
      <w:r w:rsidRPr="00D63856">
        <w:rPr>
          <w:rFonts w:ascii="Sylfaen" w:eastAsia="Sylfaen" w:hAnsi="Sylfaen" w:cs="Sylfaen"/>
          <w:b/>
          <w:lang w:val="ka-GE"/>
        </w:rPr>
        <w:t>შესახებ</w:t>
      </w:r>
      <w:r>
        <w:rPr>
          <w:rFonts w:ascii="Sylfaen" w:eastAsia="Sylfaen" w:hAnsi="Sylfaen"/>
          <w:b/>
        </w:rPr>
        <w:t>;</w:t>
      </w:r>
    </w:p>
    <w:p w:rsidR="002829BF" w:rsidRDefault="00D63856" w:rsidP="00D63856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D63856">
        <w:rPr>
          <w:rFonts w:ascii="Sylfaen" w:hAnsi="Sylfaen"/>
          <w:b/>
          <w:sz w:val="24"/>
          <w:szCs w:val="24"/>
          <w:lang w:val="ka-GE"/>
        </w:rPr>
        <w:t>/მომხსენებელი - თინათინ კუდიანაშვილი/</w:t>
      </w:r>
    </w:p>
    <w:p w:rsidR="007F1720" w:rsidRPr="007F1720" w:rsidRDefault="007F1720" w:rsidP="007F1720">
      <w:pPr>
        <w:pStyle w:val="ListParagraph"/>
        <w:numPr>
          <w:ilvl w:val="0"/>
          <w:numId w:val="19"/>
        </w:num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7F1720">
        <w:rPr>
          <w:rFonts w:ascii="Sylfaen" w:eastAsia="Times New Roman" w:hAnsi="Sylfaen" w:cs="Sylfaen"/>
          <w:b/>
          <w:sz w:val="24"/>
          <w:szCs w:val="24"/>
        </w:rPr>
        <w:t>ა</w:t>
      </w:r>
      <w:r w:rsidRPr="007F1720">
        <w:rPr>
          <w:rFonts w:eastAsia="Times New Roman"/>
          <w:b/>
          <w:sz w:val="24"/>
          <w:szCs w:val="24"/>
        </w:rPr>
        <w:t>(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ა</w:t>
      </w:r>
      <w:r w:rsidRPr="007F1720">
        <w:rPr>
          <w:rFonts w:eastAsia="Times New Roman"/>
          <w:b/>
          <w:sz w:val="24"/>
          <w:szCs w:val="24"/>
        </w:rPr>
        <w:t>)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იპ</w:t>
      </w:r>
      <w:r w:rsidRPr="007F1720">
        <w:rPr>
          <w:rFonts w:ascii="Sylfaen" w:eastAsia="Times New Roman" w:hAnsi="Sylfaen"/>
          <w:b/>
          <w:sz w:val="24"/>
          <w:szCs w:val="24"/>
          <w:lang w:val="ka-GE"/>
        </w:rPr>
        <w:t xml:space="preserve"> „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სკოლისგარეშე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სასპორტო</w:t>
      </w:r>
      <w:r w:rsidRPr="007F1720">
        <w:rPr>
          <w:rFonts w:eastAsia="Times New Roman"/>
          <w:b/>
          <w:sz w:val="24"/>
          <w:szCs w:val="24"/>
        </w:rPr>
        <w:t>-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საგანმანათლებლო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დაწესებულება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ახმეტის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კომპლექსური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სასპორტო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სკოლ</w:t>
      </w:r>
      <w:r w:rsidRPr="007F1720">
        <w:rPr>
          <w:rFonts w:ascii="Sylfaen" w:eastAsia="Times New Roman" w:hAnsi="Sylfaen" w:cs="Sylfaen"/>
          <w:b/>
          <w:sz w:val="24"/>
          <w:szCs w:val="24"/>
          <w:lang w:val="ka-GE"/>
        </w:rPr>
        <w:t>ის“</w:t>
      </w:r>
      <w:r w:rsidRPr="007F1720">
        <w:rPr>
          <w:rFonts w:eastAsia="Times New Roman"/>
          <w:b/>
          <w:sz w:val="24"/>
          <w:szCs w:val="24"/>
        </w:rPr>
        <w:t> </w:t>
      </w:r>
      <w:r w:rsidRPr="007F1720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და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ა</w:t>
      </w:r>
      <w:r w:rsidRPr="007F1720">
        <w:rPr>
          <w:rFonts w:eastAsia="Times New Roman"/>
          <w:b/>
          <w:sz w:val="24"/>
          <w:szCs w:val="24"/>
        </w:rPr>
        <w:t>(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ა</w:t>
      </w:r>
      <w:r w:rsidRPr="007F1720">
        <w:rPr>
          <w:rFonts w:eastAsia="Times New Roman"/>
          <w:b/>
          <w:sz w:val="24"/>
          <w:szCs w:val="24"/>
        </w:rPr>
        <w:t>)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იპ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/>
          <w:b/>
          <w:sz w:val="24"/>
          <w:szCs w:val="24"/>
          <w:lang w:val="ka-GE"/>
        </w:rPr>
        <w:t>„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სკოლისგარეშე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სასპორტო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საგანმანათლებლო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დაწესებულება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-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ახმეტის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ზურაბ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ზვიადაურის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სახელობის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ძიუდოს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სასპორტო</w:t>
      </w:r>
      <w:r w:rsidRPr="007F1720">
        <w:rPr>
          <w:rFonts w:ascii="bpg_nino_mtavruli_normal" w:eastAsia="Times New Roman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</w:rPr>
        <w:t>სკოლ</w:t>
      </w:r>
      <w:r w:rsidRPr="007F1720">
        <w:rPr>
          <w:rFonts w:ascii="Sylfaen" w:eastAsia="Times New Roman" w:hAnsi="Sylfaen" w:cs="Sylfaen"/>
          <w:b/>
          <w:color w:val="000000"/>
          <w:sz w:val="24"/>
          <w:szCs w:val="24"/>
          <w:shd w:val="clear" w:color="auto" w:fill="FFFFFF"/>
          <w:lang w:val="ka-GE"/>
        </w:rPr>
        <w:t>ის“</w:t>
      </w:r>
      <w:r w:rsidRPr="007F1720">
        <w:rPr>
          <w:rFonts w:ascii="Sylfaen" w:eastAsia="Times New Roman" w:hAnsi="Sylfaen"/>
          <w:b/>
          <w:sz w:val="24"/>
          <w:szCs w:val="24"/>
          <w:lang w:val="ka-GE"/>
        </w:rPr>
        <w:t xml:space="preserve"> 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რეორგანიზაციის</w:t>
      </w:r>
      <w:r w:rsidRPr="007F1720">
        <w:rPr>
          <w:rFonts w:eastAsia="Times New Roman"/>
          <w:b/>
          <w:sz w:val="24"/>
          <w:szCs w:val="24"/>
        </w:rPr>
        <w:t xml:space="preserve"> (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შერწყმის</w:t>
      </w:r>
      <w:r w:rsidRPr="007F1720">
        <w:rPr>
          <w:rFonts w:eastAsia="Times New Roman"/>
          <w:b/>
          <w:sz w:val="24"/>
          <w:szCs w:val="24"/>
        </w:rPr>
        <w:t xml:space="preserve">)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თაობაზე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თანხმობის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მიცემის</w:t>
      </w:r>
      <w:r w:rsidRPr="007F1720">
        <w:rPr>
          <w:rFonts w:eastAsia="Times New Roman"/>
          <w:b/>
          <w:sz w:val="24"/>
          <w:szCs w:val="24"/>
        </w:rPr>
        <w:t xml:space="preserve"> </w:t>
      </w:r>
      <w:r w:rsidRPr="007F1720">
        <w:rPr>
          <w:rFonts w:ascii="Sylfaen" w:eastAsia="Times New Roman" w:hAnsi="Sylfaen" w:cs="Sylfaen"/>
          <w:b/>
          <w:sz w:val="24"/>
          <w:szCs w:val="24"/>
        </w:rPr>
        <w:t>შესახებ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;</w:t>
      </w:r>
    </w:p>
    <w:p w:rsidR="007F1720" w:rsidRPr="007F1720" w:rsidRDefault="007F1720" w:rsidP="007F1720">
      <w:pPr>
        <w:pStyle w:val="ListParagraph"/>
        <w:spacing w:line="252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თინათინ შათირიშვილი/</w:t>
      </w:r>
    </w:p>
    <w:sectPr w:rsidR="007F1720" w:rsidRPr="007F1720" w:rsidSect="00BF3E32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nino_mtavruli_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469E7"/>
    <w:multiLevelType w:val="hybridMultilevel"/>
    <w:tmpl w:val="6FB2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9EE"/>
    <w:multiLevelType w:val="hybridMultilevel"/>
    <w:tmpl w:val="7DFE1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69E9"/>
    <w:multiLevelType w:val="hybridMultilevel"/>
    <w:tmpl w:val="25E40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206BA"/>
    <w:multiLevelType w:val="hybridMultilevel"/>
    <w:tmpl w:val="493851F4"/>
    <w:lvl w:ilvl="0" w:tplc="DCE2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B97A88"/>
    <w:multiLevelType w:val="hybridMultilevel"/>
    <w:tmpl w:val="AF62B82A"/>
    <w:lvl w:ilvl="0" w:tplc="AE7E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3525"/>
    <w:rsid w:val="000A1F5D"/>
    <w:rsid w:val="000A3B55"/>
    <w:rsid w:val="0010460A"/>
    <w:rsid w:val="00180AB6"/>
    <w:rsid w:val="001E1D49"/>
    <w:rsid w:val="002362AA"/>
    <w:rsid w:val="002423F6"/>
    <w:rsid w:val="00247793"/>
    <w:rsid w:val="002624AA"/>
    <w:rsid w:val="00273966"/>
    <w:rsid w:val="002829BF"/>
    <w:rsid w:val="002847B0"/>
    <w:rsid w:val="002B0736"/>
    <w:rsid w:val="002C7113"/>
    <w:rsid w:val="002F110A"/>
    <w:rsid w:val="00331E17"/>
    <w:rsid w:val="0034114A"/>
    <w:rsid w:val="00350975"/>
    <w:rsid w:val="003F0B02"/>
    <w:rsid w:val="003F0C49"/>
    <w:rsid w:val="00410591"/>
    <w:rsid w:val="00420F8E"/>
    <w:rsid w:val="00442125"/>
    <w:rsid w:val="00444EAC"/>
    <w:rsid w:val="00452B6A"/>
    <w:rsid w:val="0052272F"/>
    <w:rsid w:val="00571BEB"/>
    <w:rsid w:val="005F111F"/>
    <w:rsid w:val="00630798"/>
    <w:rsid w:val="00646FFF"/>
    <w:rsid w:val="00654A08"/>
    <w:rsid w:val="006771D8"/>
    <w:rsid w:val="00681E1C"/>
    <w:rsid w:val="00683F3A"/>
    <w:rsid w:val="006E3DF9"/>
    <w:rsid w:val="006F4B23"/>
    <w:rsid w:val="00780641"/>
    <w:rsid w:val="007C16FD"/>
    <w:rsid w:val="007F1720"/>
    <w:rsid w:val="008A25C6"/>
    <w:rsid w:val="008D528F"/>
    <w:rsid w:val="00937F20"/>
    <w:rsid w:val="00955ED7"/>
    <w:rsid w:val="009935A0"/>
    <w:rsid w:val="00A00B8E"/>
    <w:rsid w:val="00A35FDF"/>
    <w:rsid w:val="00A42FDC"/>
    <w:rsid w:val="00A916E2"/>
    <w:rsid w:val="00B01839"/>
    <w:rsid w:val="00B204EB"/>
    <w:rsid w:val="00B23489"/>
    <w:rsid w:val="00B673D8"/>
    <w:rsid w:val="00B72533"/>
    <w:rsid w:val="00BD68A8"/>
    <w:rsid w:val="00BF3E32"/>
    <w:rsid w:val="00C56EB9"/>
    <w:rsid w:val="00CC0C44"/>
    <w:rsid w:val="00D02BF7"/>
    <w:rsid w:val="00D63856"/>
    <w:rsid w:val="00D75BC9"/>
    <w:rsid w:val="00DF1E06"/>
    <w:rsid w:val="00E309D3"/>
    <w:rsid w:val="00E40860"/>
    <w:rsid w:val="00E856C3"/>
    <w:rsid w:val="00EB3662"/>
    <w:rsid w:val="00F43409"/>
    <w:rsid w:val="00FB6137"/>
    <w:rsid w:val="00FB712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  <w:style w:type="paragraph" w:customStyle="1" w:styleId="sataurixml">
    <w:name w:val="satauri_xml"/>
    <w:basedOn w:val="Normal"/>
    <w:autoRedefine/>
    <w:rsid w:val="00A916E2"/>
    <w:pPr>
      <w:numPr>
        <w:numId w:val="15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  <w:style w:type="paragraph" w:styleId="NormalWeb">
    <w:name w:val="Normal (Web)"/>
    <w:basedOn w:val="Normal"/>
    <w:uiPriority w:val="99"/>
    <w:semiHidden/>
    <w:unhideWhenUsed/>
    <w:rsid w:val="008D52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180AB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0CE7-FE1B-4256-B47E-9058909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73</cp:revision>
  <cp:lastPrinted>2022-11-25T08:43:00Z</cp:lastPrinted>
  <dcterms:created xsi:type="dcterms:W3CDTF">2020-01-23T11:08:00Z</dcterms:created>
  <dcterms:modified xsi:type="dcterms:W3CDTF">2022-11-30T11:05:00Z</dcterms:modified>
</cp:coreProperties>
</file>